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C5588" w14:textId="5F54ABB3" w:rsidR="00ED35B2" w:rsidRDefault="00C93B6C" w:rsidP="00C93B6C">
      <w:pPr>
        <w:jc w:val="center"/>
      </w:pPr>
      <w:r>
        <w:t>Howard (2011). Manual</w:t>
      </w:r>
      <w:r>
        <w:rPr>
          <w:spacing w:val="-5"/>
        </w:rPr>
        <w:t xml:space="preserve"> </w:t>
      </w:r>
      <w:r>
        <w:t>de</w:t>
      </w:r>
      <w:r>
        <w:rPr>
          <w:spacing w:val="6"/>
        </w:rPr>
        <w:t xml:space="preserve"> </w:t>
      </w:r>
      <w:r>
        <w:t>escritura</w:t>
      </w:r>
      <w:r>
        <w:rPr>
          <w:spacing w:val="-5"/>
        </w:rPr>
        <w:t xml:space="preserve"> </w:t>
      </w:r>
      <w:r>
        <w:t>para</w:t>
      </w:r>
      <w:r>
        <w:rPr>
          <w:spacing w:val="-4"/>
        </w:rPr>
        <w:t xml:space="preserve"> </w:t>
      </w:r>
      <w:r>
        <w:t>científicos</w:t>
      </w:r>
      <w:r>
        <w:rPr>
          <w:spacing w:val="-13"/>
        </w:rPr>
        <w:t xml:space="preserve"> </w:t>
      </w:r>
      <w:r>
        <w:t>sociales:</w:t>
      </w:r>
      <w:r>
        <w:rPr>
          <w:spacing w:val="-14"/>
        </w:rPr>
        <w:t xml:space="preserve"> </w:t>
      </w:r>
      <w:r>
        <w:t>cómo</w:t>
      </w:r>
      <w:r>
        <w:rPr>
          <w:spacing w:val="-2"/>
        </w:rPr>
        <w:t xml:space="preserve"> </w:t>
      </w:r>
      <w:r>
        <w:t>empezar</w:t>
      </w:r>
      <w:r>
        <w:rPr>
          <w:spacing w:val="11"/>
        </w:rPr>
        <w:t xml:space="preserve"> </w:t>
      </w:r>
      <w:r>
        <w:t>y</w:t>
      </w:r>
      <w:r>
        <w:rPr>
          <w:spacing w:val="-13"/>
        </w:rPr>
        <w:t xml:space="preserve"> </w:t>
      </w:r>
      <w:r>
        <w:t>terminar</w:t>
      </w:r>
      <w:r>
        <w:rPr>
          <w:spacing w:val="1"/>
        </w:rPr>
        <w:t xml:space="preserve"> </w:t>
      </w:r>
      <w:r>
        <w:t>una tesis,</w:t>
      </w:r>
      <w:r>
        <w:rPr>
          <w:spacing w:val="1"/>
        </w:rPr>
        <w:t xml:space="preserve"> </w:t>
      </w:r>
      <w:r>
        <w:t>un libro o un</w:t>
      </w:r>
      <w:r>
        <w:rPr>
          <w:spacing w:val="1"/>
        </w:rPr>
        <w:t xml:space="preserve"> </w:t>
      </w:r>
      <w:r>
        <w:t>artículo. Siglo Veintiuno</w:t>
      </w:r>
      <w:r>
        <w:rPr>
          <w:spacing w:val="1"/>
        </w:rPr>
        <w:t xml:space="preserve"> </w:t>
      </w:r>
      <w:r>
        <w:t>Editores,</w:t>
      </w:r>
      <w:r>
        <w:rPr>
          <w:spacing w:val="1"/>
        </w:rPr>
        <w:t xml:space="preserve"> </w:t>
      </w:r>
      <w:r>
        <w:t>Buenos</w:t>
      </w:r>
      <w:r>
        <w:rPr>
          <w:spacing w:val="1"/>
        </w:rPr>
        <w:t xml:space="preserve"> </w:t>
      </w:r>
      <w:r>
        <w:t>Aires (pp.</w:t>
      </w:r>
      <w:r>
        <w:rPr>
          <w:spacing w:val="1"/>
        </w:rPr>
        <w:t xml:space="preserve"> </w:t>
      </w:r>
      <w:r>
        <w:t>171-187)</w:t>
      </w:r>
    </w:p>
    <w:p w14:paraId="4E4BE976" w14:textId="77777777" w:rsidR="00C93B6C" w:rsidRDefault="00C93B6C" w:rsidP="00C93B6C">
      <w:pPr>
        <w:jc w:val="center"/>
      </w:pPr>
    </w:p>
    <w:p w14:paraId="706E6EC4" w14:textId="59D51A09" w:rsidR="00C93B6C" w:rsidRDefault="00C93B6C" w:rsidP="00C93B6C">
      <w:commentRangeStart w:id="0"/>
      <w:r>
        <w:t>Diseños de Investigación Social</w:t>
      </w:r>
      <w:commentRangeEnd w:id="0"/>
      <w:r w:rsidR="009B7B1F">
        <w:rPr>
          <w:rStyle w:val="Refdecomentario"/>
        </w:rPr>
        <w:commentReference w:id="0"/>
      </w:r>
    </w:p>
    <w:p w14:paraId="7E15CF23" w14:textId="624379B3" w:rsidR="00C93B6C" w:rsidRDefault="00C93B6C" w:rsidP="00C93B6C">
      <w:pPr>
        <w:jc w:val="both"/>
      </w:pPr>
      <w:r>
        <w:t>Derek Jamet</w:t>
      </w:r>
    </w:p>
    <w:p w14:paraId="373C96D3" w14:textId="77777777" w:rsidR="00C93B6C" w:rsidRDefault="00C93B6C" w:rsidP="00C93B6C">
      <w:pPr>
        <w:jc w:val="both"/>
      </w:pPr>
    </w:p>
    <w:p w14:paraId="30C04D11" w14:textId="0CD8DA90" w:rsidR="00C93B6C" w:rsidRDefault="00C93B6C" w:rsidP="00C93B6C">
      <w:pPr>
        <w:jc w:val="both"/>
      </w:pPr>
      <w:r>
        <w:t>Palabras clave:</w:t>
      </w:r>
      <w:r w:rsidR="00613974">
        <w:t xml:space="preserve"> bibliografía, revolución científica, investigación social, autores clásicos.</w:t>
      </w:r>
    </w:p>
    <w:p w14:paraId="2226984F" w14:textId="25B8772A" w:rsidR="00C93B6C" w:rsidRPr="00C93B6C" w:rsidRDefault="00C93B6C" w:rsidP="00C93B6C">
      <w:pPr>
        <w:jc w:val="both"/>
        <w:rPr>
          <w:b/>
          <w:bCs/>
        </w:rPr>
      </w:pPr>
      <w:r w:rsidRPr="00C93B6C">
        <w:rPr>
          <w:b/>
          <w:bCs/>
        </w:rPr>
        <w:t>Resumen</w:t>
      </w:r>
    </w:p>
    <w:p w14:paraId="22E0C1FE" w14:textId="77777777" w:rsidR="00613974" w:rsidRDefault="00E07275" w:rsidP="00C93B6C">
      <w:pPr>
        <w:jc w:val="both"/>
      </w:pPr>
      <w:r>
        <w:t xml:space="preserve">El presente texto </w:t>
      </w:r>
      <w:commentRangeStart w:id="1"/>
      <w:r>
        <w:t xml:space="preserve">escrito en forma de manual </w:t>
      </w:r>
      <w:commentRangeEnd w:id="1"/>
      <w:r w:rsidR="00970E02">
        <w:rPr>
          <w:rStyle w:val="Refdecomentario"/>
        </w:rPr>
        <w:commentReference w:id="1"/>
      </w:r>
      <w:r>
        <w:t>pretende ser de ayuda para investigadores sociales a la hora de utilizar la bibliografía, puesto que alrededor de esta existen ciertos prejuicios y estigmas. En lo que más se esfuerza el autor es en recalcar que la bibliografía y más aún los clásicos de las ciencias sociales deben ser utilizados como herramienta para crear algo nuevo que esté relacionado de alguna manera con lo dicho por otros autores, pues se entiende que ningún conocimiento proviene de la nada misma y siempre se utilizan las ideas o conceptos presentados por otros.</w:t>
      </w:r>
    </w:p>
    <w:p w14:paraId="33F76C38" w14:textId="237EE21A" w:rsidR="00C93B6C" w:rsidRDefault="00E07275" w:rsidP="00C93B6C">
      <w:pPr>
        <w:jc w:val="both"/>
      </w:pPr>
      <w:r>
        <w:t xml:space="preserve"> Sin embargo, no debe entenderse el trabajo académico como algo capaz de lograr una revolución científica, sino que debe ser un proceso en el que se reúnen aportaciones de otros trabajos para crear algo original y que a su vez sirv</w:t>
      </w:r>
      <w:r w:rsidR="00613974">
        <w:t>e</w:t>
      </w:r>
      <w:r>
        <w:t xml:space="preserve"> para el desarrollo de investigación a otros autores.</w:t>
      </w:r>
      <w:r w:rsidR="00613974">
        <w:t xml:space="preserve"> </w:t>
      </w:r>
    </w:p>
    <w:p w14:paraId="55B4B518" w14:textId="52B26B18" w:rsidR="00613974" w:rsidRDefault="00613974" w:rsidP="00C93B6C">
      <w:pPr>
        <w:jc w:val="both"/>
      </w:pPr>
      <w:r>
        <w:t>Además, el autor intenta despojar a la bibliografía de sus componentes estéticos e ideológicamente determinante que muchos académicos le atribuyen.</w:t>
      </w:r>
    </w:p>
    <w:p w14:paraId="16F46F9C" w14:textId="77777777" w:rsidR="00613974" w:rsidRDefault="00613974" w:rsidP="00C93B6C">
      <w:pPr>
        <w:jc w:val="both"/>
      </w:pPr>
    </w:p>
    <w:p w14:paraId="63D9DF22" w14:textId="3851F93D" w:rsidR="00C93B6C" w:rsidRDefault="00C93B6C" w:rsidP="00C93B6C">
      <w:pPr>
        <w:jc w:val="both"/>
      </w:pPr>
    </w:p>
    <w:p w14:paraId="0CD13883" w14:textId="76457D9B" w:rsidR="00C93B6C" w:rsidRDefault="00C93B6C" w:rsidP="00C93B6C">
      <w:pPr>
        <w:jc w:val="both"/>
        <w:rPr>
          <w:b/>
          <w:bCs/>
        </w:rPr>
      </w:pPr>
      <w:r w:rsidRPr="00C93B6C">
        <w:rPr>
          <w:b/>
          <w:bCs/>
        </w:rPr>
        <w:t>Comentario</w:t>
      </w:r>
    </w:p>
    <w:p w14:paraId="62F0A575" w14:textId="7029D8A3" w:rsidR="00613974" w:rsidRDefault="00F55402" w:rsidP="00C93B6C">
      <w:pPr>
        <w:jc w:val="both"/>
        <w:rPr>
          <w:b/>
          <w:bCs/>
          <w:lang w:val="es-ES"/>
        </w:rPr>
      </w:pPr>
      <w:r w:rsidRPr="00F55402">
        <w:rPr>
          <w:b/>
          <w:bCs/>
          <w:lang w:val="es-ES"/>
        </w:rPr>
        <w:t>¿Cuál es el espacio para la creatividad del investigador o la investigadora en la revisión de la bibliografía?</w:t>
      </w:r>
    </w:p>
    <w:p w14:paraId="0A67EA12" w14:textId="35BC98D0" w:rsidR="00F55402" w:rsidRPr="00F55402" w:rsidRDefault="00F55402" w:rsidP="00C93B6C">
      <w:pPr>
        <w:jc w:val="both"/>
        <w:rPr>
          <w:lang w:val="es-ES"/>
        </w:rPr>
      </w:pPr>
      <w:r>
        <w:rPr>
          <w:lang w:val="es-ES"/>
        </w:rPr>
        <w:t xml:space="preserve">En la forma en que la utilizamos para componer nuevas ideas o conceptos que aporten al desarrollo de la investigación sobre nuestro tema de estudio, pues, la bibliografía puede ocuparse de </w:t>
      </w:r>
      <w:r w:rsidR="00B219B7">
        <w:rPr>
          <w:lang w:val="es-ES"/>
        </w:rPr>
        <w:t>distintas maneras</w:t>
      </w:r>
      <w:r>
        <w:rPr>
          <w:lang w:val="es-ES"/>
        </w:rPr>
        <w:t xml:space="preserve"> como por ejemplo utilizando sus ideas en un sentido o contexto diferente al original o incluso para desafiar la hegemonía ideológica que pued</w:t>
      </w:r>
      <w:r w:rsidR="00B219B7">
        <w:rPr>
          <w:lang w:val="es-ES"/>
        </w:rPr>
        <w:t>a</w:t>
      </w:r>
      <w:r>
        <w:rPr>
          <w:lang w:val="es-ES"/>
        </w:rPr>
        <w:t>n haber instalado.</w:t>
      </w:r>
      <w:r w:rsidR="00B219B7">
        <w:rPr>
          <w:lang w:val="es-ES"/>
        </w:rPr>
        <w:t xml:space="preserve"> Al final la creatividad reside en la forma y el objetivo con en que se usan estas herramientas más que las herramientas en sí.</w:t>
      </w:r>
    </w:p>
    <w:sectPr w:rsidR="00F55402" w:rsidRPr="00F55402">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7:28:00Z" w:initials="CD">
    <w:p w14:paraId="709C1683" w14:textId="513929B2" w:rsidR="009B7B1F" w:rsidRDefault="009B7B1F">
      <w:pPr>
        <w:pStyle w:val="Textocomentario"/>
      </w:pPr>
      <w:r>
        <w:rPr>
          <w:rStyle w:val="Refdecomentario"/>
        </w:rPr>
        <w:annotationRef/>
      </w:r>
      <w:r w:rsidR="00970E02">
        <w:t>B</w:t>
      </w:r>
      <w:r>
        <w:t xml:space="preserve">uen trabajo. Nota: </w:t>
      </w:r>
      <w:r w:rsidR="00D13B69">
        <w:t>6.8</w:t>
      </w:r>
    </w:p>
  </w:comment>
  <w:comment w:id="1" w:author="CLAUDIO DUARTE" w:date="2021-11-10T17:29:00Z" w:initials="CD">
    <w:p w14:paraId="051A1999" w14:textId="702CD52D" w:rsidR="00970E02" w:rsidRDefault="00970E02">
      <w:pPr>
        <w:pStyle w:val="Textocomentario"/>
      </w:pPr>
      <w:r>
        <w:rPr>
          <w:rStyle w:val="Refdecomentario"/>
        </w:rPr>
        <w:annotationRef/>
      </w:r>
      <w:r>
        <w:t>Me parece que no está escrito en forma de manual, éstos tienden a ser un conjunto de indicaciones “tipo receta” que niega las capacidades de quienes leen, para inventar sus propias alternativas y decisiones. Es una mala traducción del título original en inglés.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9C1683" w15:done="0"/>
  <w15:commentEx w15:paraId="051A19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7FCF" w16cex:dateUtc="2021-11-10T20:28:00Z"/>
  <w16cex:commentExtensible w16cex:durableId="25367FE4" w16cex:dateUtc="2021-11-10T2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9C1683" w16cid:durableId="25367FCF"/>
  <w16cid:commentId w16cid:paraId="051A1999" w16cid:durableId="25367FE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B6C"/>
    <w:rsid w:val="005E1326"/>
    <w:rsid w:val="00613974"/>
    <w:rsid w:val="007D7632"/>
    <w:rsid w:val="007E4C6E"/>
    <w:rsid w:val="00970E02"/>
    <w:rsid w:val="009B7B1F"/>
    <w:rsid w:val="00B219B7"/>
    <w:rsid w:val="00C758B6"/>
    <w:rsid w:val="00C93B6C"/>
    <w:rsid w:val="00D13B69"/>
    <w:rsid w:val="00E07275"/>
    <w:rsid w:val="00ED35B2"/>
    <w:rsid w:val="00F554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06EC3"/>
  <w15:chartTrackingRefBased/>
  <w15:docId w15:val="{2E4CE484-FCCB-4C2B-8699-784222C1E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9B7B1F"/>
    <w:rPr>
      <w:sz w:val="16"/>
      <w:szCs w:val="16"/>
    </w:rPr>
  </w:style>
  <w:style w:type="paragraph" w:styleId="Textocomentario">
    <w:name w:val="annotation text"/>
    <w:basedOn w:val="Normal"/>
    <w:link w:val="TextocomentarioCar"/>
    <w:uiPriority w:val="99"/>
    <w:semiHidden/>
    <w:unhideWhenUsed/>
    <w:rsid w:val="009B7B1F"/>
    <w:rPr>
      <w:sz w:val="20"/>
      <w:szCs w:val="20"/>
    </w:rPr>
  </w:style>
  <w:style w:type="character" w:customStyle="1" w:styleId="TextocomentarioCar">
    <w:name w:val="Texto comentario Car"/>
    <w:basedOn w:val="Fuentedeprrafopredeter"/>
    <w:link w:val="Textocomentario"/>
    <w:uiPriority w:val="99"/>
    <w:semiHidden/>
    <w:rsid w:val="009B7B1F"/>
    <w:rPr>
      <w:sz w:val="20"/>
      <w:szCs w:val="20"/>
    </w:rPr>
  </w:style>
  <w:style w:type="paragraph" w:styleId="Asuntodelcomentario">
    <w:name w:val="annotation subject"/>
    <w:basedOn w:val="Textocomentario"/>
    <w:next w:val="Textocomentario"/>
    <w:link w:val="AsuntodelcomentarioCar"/>
    <w:uiPriority w:val="99"/>
    <w:semiHidden/>
    <w:unhideWhenUsed/>
    <w:rsid w:val="009B7B1F"/>
    <w:rPr>
      <w:b/>
      <w:bCs/>
    </w:rPr>
  </w:style>
  <w:style w:type="character" w:customStyle="1" w:styleId="AsuntodelcomentarioCar">
    <w:name w:val="Asunto del comentario Car"/>
    <w:basedOn w:val="TextocomentarioCar"/>
    <w:link w:val="Asuntodelcomentario"/>
    <w:uiPriority w:val="99"/>
    <w:semiHidden/>
    <w:rsid w:val="009B7B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13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1661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Jamet</dc:creator>
  <cp:keywords/>
  <dc:description/>
  <cp:lastModifiedBy>CLAUDIO DUARTE</cp:lastModifiedBy>
  <cp:revision>3</cp:revision>
  <dcterms:created xsi:type="dcterms:W3CDTF">2021-11-10T20:31:00Z</dcterms:created>
  <dcterms:modified xsi:type="dcterms:W3CDTF">2021-11-10T20:31:00Z</dcterms:modified>
</cp:coreProperties>
</file>